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B5" w:rsidRPr="00EB58FC" w:rsidRDefault="00EB58FC">
      <w:pPr>
        <w:rPr>
          <w:lang w:val="en-HK"/>
        </w:rPr>
      </w:pPr>
      <w:r w:rsidRPr="00EB58FC">
        <w:rPr>
          <w:lang w:val="en-HK"/>
        </w:rPr>
        <w:t>1, 2 dehydrocortisone; 17, 21 dihydroxypregna 1, 4 diene 3, 11, 20 trione; ancortone; apo-prednisone; biocortone; colisone; cortan; cortidelt; cortiprex; cutason; dacorten; de cortisyl; decortancyl; decortin; decortin e merck; decortine; decortisyl; dehydrocortisone; dekortin; delitisone; dellacort a; delta 1 dehydrocortisone; delta cortelan; delta cortisone; delta dome; delta e; delta prenovis; delta-dome; deltacorten; deltacortene; deltacortisone; deltacortone; deltasone; deltison; deltisona; deltra; di adreson; di-adreson; diadreson; drazone; encorton; encortone; enkorton; fernisone; hostacortin; insone; liquid pred; lodotra; me-korti; meprison; metacortandracin; meticorten; meticortine; nisona; nsc 10023; nsc10023; orasone; orisane; panafcort; paracort; pehacort; precort; precortal; prednicen-m; prednicorm; prednicot; prednidib; prednison; prednisone alcohol; prednisone intensol; prednisone test; prednitone; pregna 1, 4 diene 3, 11, 20 trione 17, 21 diol; pronison; pronisone; pronizone; pulmison; rayos; rectodelt; servisone; steerometz; sterapred; sterapred ds; ultracorten; urtilone; winpred</w:t>
      </w:r>
      <w:bookmarkStart w:id="0" w:name="_GoBack"/>
      <w:bookmarkEnd w:id="0"/>
    </w:p>
    <w:sectPr w:rsidR="007177B5" w:rsidRPr="00EB5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FC"/>
    <w:rsid w:val="007177B5"/>
    <w:rsid w:val="009A265D"/>
    <w:rsid w:val="00E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B494A-0514-4F18-A0CB-5723EE2A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Wichor Bramer</dc:creator>
  <cp:keywords/>
  <dc:description/>
  <cp:lastModifiedBy>Wichor Bramer</cp:lastModifiedBy>
  <cp:revision>1</cp:revision>
  <dcterms:created xsi:type="dcterms:W3CDTF">2018-05-14T08:45:00Z</dcterms:created>
  <dcterms:modified xsi:type="dcterms:W3CDTF">2018-05-14T08:46:00Z</dcterms:modified>
</cp:coreProperties>
</file>